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line="300" w:lineRule="atLeast"/>
        <w:jc w:val="center"/>
        <w:rPr>
          <w:rFonts w:hint="eastAsia" w:ascii="微软雅黑" w:hAnsi="微软雅黑" w:eastAsia="微软雅黑" w:cs="微软雅黑"/>
          <w:color w:val="333333"/>
          <w:sz w:val="22"/>
          <w:szCs w:val="22"/>
          <w:lang w:eastAsia="zh-CN"/>
        </w:rPr>
      </w:pPr>
      <w:r>
        <w:rPr>
          <w:rFonts w:hint="eastAsia" w:ascii="微软雅黑" w:hAnsi="微软雅黑" w:eastAsia="微软雅黑" w:cs="微软雅黑"/>
          <w:color w:val="333333"/>
          <w:sz w:val="22"/>
          <w:szCs w:val="22"/>
          <w:lang w:eastAsia="zh-CN"/>
        </w:rPr>
        <w:drawing>
          <wp:inline distT="0" distB="0" distL="114300" distR="114300">
            <wp:extent cx="4376420" cy="3986530"/>
            <wp:effectExtent l="0" t="0" r="12700" b="6350"/>
            <wp:docPr id="2" name="图片 2"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图"/>
                    <pic:cNvPicPr>
                      <a:picLocks noChangeAspect="1"/>
                    </pic:cNvPicPr>
                  </pic:nvPicPr>
                  <pic:blipFill>
                    <a:blip r:embed="rId6"/>
                    <a:srcRect t="4088" b="4831"/>
                    <a:stretch>
                      <a:fillRect/>
                    </a:stretch>
                  </pic:blipFill>
                  <pic:spPr>
                    <a:xfrm>
                      <a:off x="0" y="0"/>
                      <a:ext cx="4376420" cy="3986530"/>
                    </a:xfrm>
                    <a:prstGeom prst="rect">
                      <a:avLst/>
                    </a:prstGeom>
                  </pic:spPr>
                </pic:pic>
              </a:graphicData>
            </a:graphic>
          </wp:inline>
        </w:drawing>
      </w:r>
      <w:bookmarkStart w:id="0" w:name="_GoBack"/>
      <w:bookmarkEnd w:id="0"/>
    </w:p>
    <w:p>
      <w:pPr>
        <w:tabs>
          <w:tab w:val="left" w:pos="7161"/>
        </w:tabs>
        <w:rPr>
          <w:sz w:val="30"/>
        </w:rPr>
      </w:pPr>
      <w:r>
        <w:rPr>
          <w:sz w:val="30"/>
        </w:rPr>
        <mc:AlternateContent>
          <mc:Choice Requires="wps">
            <w:drawing>
              <wp:anchor distT="0" distB="0" distL="114300" distR="114300" simplePos="0" relativeHeight="251679744" behindDoc="0" locked="0" layoutInCell="1" allowOverlap="1">
                <wp:simplePos x="0" y="0"/>
                <wp:positionH relativeFrom="column">
                  <wp:posOffset>1393825</wp:posOffset>
                </wp:positionH>
                <wp:positionV relativeFrom="paragraph">
                  <wp:posOffset>148590</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HLM-8005 磁力搅拌低温反应槽</w:t>
                            </w:r>
                          </w:p>
                          <w:p>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75pt;margin-top:11.7pt;height:38.85pt;width:144pt;mso-wrap-style:none;z-index:251679744;mso-width-relative:page;mso-height-relative:page;" filled="f" stroked="f" coordsize="21600,21600" o:gfxdata="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Gz3a2gAA&#10;AAoBAAAPAAAAAAAAAAEAIAAAACIAAABkcnMvZG93bnJldi54bWxQSwECFAAUAAAACACHTuJA5Vge&#10;ZxwCAAAWBAAADgAAAAAAAAABACAAAAApAQAAZHJzL2Uyb0RvYy54bWxQSwUGAAAAAAYABgBZAQAA&#10;twUAAAAA&#10;">
                <v:fill on="f" focussize="0,0"/>
                <v:stroke on="f" weight="0.5pt"/>
                <v:imagedata o:title=""/>
                <o:lock v:ext="edit" aspectratio="f"/>
                <v:textbo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HLM-8005 磁力搅拌低温反应槽</w:t>
                      </w:r>
                    </w:p>
                    <w:p>
                      <w:pPr>
                        <w:jc w:val="center"/>
                      </w:pPr>
                    </w:p>
                  </w:txbxContent>
                </v:textbox>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342900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7pt;height:0.3pt;width:415.15pt;z-index:-251638784;mso-width-relative:page;mso-height-relative:page;" filled="f" stroked="t" coordsize="21600,21600" o:gfxdata="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tEY6f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hd w:val="clear" w:color="auto" w:fill="FFFFFF"/>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HLM系列磁力搅拌低温反应槽可实现被低温恒温或高温恒温的样品直接磁力搅拌，无需外部安装电动搅拌机进行样品搅拌，使用方便安全。适用于化学合成中温度控制，不同温度下对电子元器件的测试，以及材料测试等。</w:t>
      </w:r>
    </w:p>
    <w:p>
      <w:pPr>
        <w:adjustRightInd w:val="0"/>
        <w:spacing w:line="360" w:lineRule="auto"/>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337185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6.55pt;height:0.3pt;width:416.65pt;z-index:-251649024;mso-width-relative:page;mso-height-relative:page;" filled="f" stroked="t" coordsize="21600,21600" o:gfxdata="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d4Ab1QAAAAgBAAAPAAAAAAAA&#10;AAEAIAAAACIAAABkcnMvZG93bnJldi54bWxQSwECFAAUAAAACACHTuJAcEbNOtwBAABxAwAADgAA&#10;AAAAAAABACAAAAAkAQAAZHJzL2Uyb0RvYy54bWxQSwUGAAAAAAYABgBZAQAAcg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shd w:val="clear" w:color="auto" w:fill="FFFFFF"/>
        <w:snapToGrid w:val="0"/>
        <w:spacing w:before="0" w:beforeAutospacing="0" w:after="0" w:afterAutospacing="0" w:line="360" w:lineRule="auto"/>
        <w:rPr>
          <w:color w:val="2F5597" w:themeColor="accent1" w:themeShade="BF"/>
          <w:lang w:bidi="ar"/>
        </w:rPr>
      </w:pPr>
      <w:r>
        <w:rPr>
          <w:rFonts w:hint="eastAsia"/>
          <w:color w:val="2F5597" w:themeColor="accent1" w:themeShade="BF"/>
          <w:lang w:bidi="ar"/>
        </w:rPr>
        <w:t>● 低温-80℃的反应槽，采用双级压缩机复叠制冷技术，强劲制冷，更快达到目标温度；</w:t>
      </w:r>
      <w:r>
        <w:rPr>
          <w:rFonts w:hint="eastAsia"/>
          <w:color w:val="2F5597" w:themeColor="accent1" w:themeShade="BF"/>
          <w:lang w:bidi="ar"/>
        </w:rPr>
        <w:br w:type="textWrapping"/>
      </w:r>
      <w:r>
        <w:rPr>
          <w:rFonts w:hint="eastAsia"/>
          <w:color w:val="2F5597" w:themeColor="accent1" w:themeShade="BF"/>
          <w:lang w:bidi="ar"/>
        </w:rPr>
        <w:t>● 采用PID控温配合先进的比例制冷控制技术，大大地提高了温度稳定性；</w:t>
      </w:r>
      <w:r>
        <w:rPr>
          <w:rFonts w:hint="eastAsia"/>
          <w:color w:val="2F5597" w:themeColor="accent1" w:themeShade="BF"/>
          <w:lang w:bidi="ar"/>
        </w:rPr>
        <w:br w:type="textWrapping"/>
      </w:r>
      <w:r>
        <w:rPr>
          <w:rFonts w:hint="eastAsia"/>
          <w:color w:val="2F5597" w:themeColor="accent1" w:themeShade="BF"/>
          <w:lang w:bidi="ar"/>
        </w:rPr>
        <w:t>● 容器内的磁力搅拌子进行旋转，可以长时间的维持样品温度均一、精度良好；</w:t>
      </w:r>
      <w:r>
        <w:rPr>
          <w:rFonts w:hint="eastAsia"/>
          <w:color w:val="2F5597" w:themeColor="accent1" w:themeShade="BF"/>
          <w:lang w:bidi="ar"/>
        </w:rPr>
        <w:br w:type="textWrapping"/>
      </w:r>
      <w:r>
        <w:rPr>
          <w:rFonts w:hint="eastAsia"/>
          <w:color w:val="2F5597" w:themeColor="accent1" w:themeShade="BF"/>
          <w:lang w:bidi="ar"/>
        </w:rPr>
        <w:t>● 采用直流无刷电机，寿命长，无故障，转速无极可调；</w:t>
      </w:r>
      <w:r>
        <w:rPr>
          <w:rFonts w:hint="eastAsia"/>
          <w:color w:val="2F5597" w:themeColor="accent1" w:themeShade="BF"/>
          <w:lang w:bidi="ar"/>
        </w:rPr>
        <w:br w:type="textWrapping"/>
      </w:r>
      <w:r>
        <w:rPr>
          <w:rFonts w:hint="eastAsia"/>
          <w:color w:val="2F5597" w:themeColor="accent1" w:themeShade="BF"/>
          <w:lang w:bidi="ar"/>
        </w:rPr>
        <w:t>● 报警时灯光和声音同时提醒，各种报警代码显示，确定故障原因和修复方法；</w:t>
      </w:r>
      <w:r>
        <w:rPr>
          <w:rFonts w:hint="eastAsia"/>
          <w:color w:val="2F5597" w:themeColor="accent1" w:themeShade="BF"/>
          <w:lang w:bidi="ar"/>
        </w:rPr>
        <w:br w:type="textWrapping"/>
      </w:r>
      <w:r>
        <w:rPr>
          <w:rFonts w:hint="eastAsia"/>
          <w:color w:val="2F5597" w:themeColor="accent1" w:themeShade="BF"/>
          <w:lang w:bidi="ar"/>
        </w:rPr>
        <w:t>● 多种操作模式可选择，意外断电可自动恢复。</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4"/>
        <w:tblpPr w:leftFromText="180" w:rightFromText="180" w:vertAnchor="text" w:horzAnchor="page" w:tblpXSpec="center" w:tblpY="598"/>
        <w:tblOverlap w:val="never"/>
        <w:tblW w:w="8683" w:type="dxa"/>
        <w:jc w:val="center"/>
        <w:tblInd w:w="0" w:type="dxa"/>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
      <w:tblGrid>
        <w:gridCol w:w="3825"/>
        <w:gridCol w:w="4858"/>
      </w:tblGrid>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产品型号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HLM-8005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产品货号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1032021001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水箱容积（L）</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温度范围（℃）</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w:t>
            </w:r>
            <w:r>
              <w:rPr>
                <w:rFonts w:hint="eastAsia"/>
                <w:color w:val="2F5597" w:themeColor="accent1" w:themeShade="BF"/>
                <w:lang w:bidi="ar"/>
              </w:rPr>
              <w:t>80~20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w:t>
            </w:r>
            <w:r>
              <w:rPr>
                <w:rFonts w:hint="eastAsia"/>
                <w:color w:val="2F5597" w:themeColor="accent1" w:themeShade="BF"/>
                <w:lang w:val="en-US" w:eastAsia="zh-CN" w:bidi="ar"/>
              </w:rPr>
              <w:t>稳定性</w:t>
            </w:r>
            <w:r>
              <w:rPr>
                <w:rFonts w:hint="eastAsia"/>
                <w:color w:val="2F5597" w:themeColor="accent1" w:themeShade="BF"/>
                <w:lang w:bidi="ar"/>
              </w:rPr>
              <w:t>（℃）</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w:t>
            </w:r>
            <w:r>
              <w:rPr>
                <w:rFonts w:hint="eastAsia"/>
                <w:color w:val="2F5597" w:themeColor="accent1" w:themeShade="BF"/>
                <w:lang w:val="en-US" w:eastAsia="zh-CN" w:bidi="ar"/>
              </w:rPr>
              <w:t>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显示精度（℃）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使用环境温度（℃）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5~32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转速范围（RPM）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10</w:t>
            </w:r>
            <w:r>
              <w:rPr>
                <w:rFonts w:hint="eastAsia"/>
                <w:color w:val="2F5597" w:themeColor="accent1" w:themeShade="BF"/>
                <w:lang w:bidi="ar"/>
              </w:rPr>
              <w:t>0~1</w:t>
            </w:r>
            <w:r>
              <w:rPr>
                <w:rFonts w:hint="eastAsia"/>
                <w:color w:val="2F5597" w:themeColor="accent1" w:themeShade="BF"/>
                <w:lang w:val="en-US" w:eastAsia="zh-CN" w:bidi="ar"/>
              </w:rPr>
              <w:t>2</w:t>
            </w:r>
            <w:r>
              <w:rPr>
                <w:rFonts w:hint="eastAsia"/>
                <w:color w:val="2F5597" w:themeColor="accent1" w:themeShade="BF"/>
                <w:lang w:bidi="ar"/>
              </w:rPr>
              <w:t>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调速方式</w:t>
            </w:r>
          </w:p>
        </w:tc>
        <w:tc>
          <w:tcPr>
            <w:tcW w:w="4858" w:type="dxa"/>
            <w:tcBorders>
              <w:tl2br w:val="nil"/>
              <w:tr2bl w:val="nil"/>
            </w:tcBorders>
            <w:shd w:val="clear" w:color="auto" w:fill="FFFFFF"/>
            <w:tcMar>
              <w:left w:w="150" w:type="dxa"/>
            </w:tcMar>
            <w:vAlign w:val="center"/>
          </w:tcPr>
          <w:p>
            <w:pPr>
              <w:pStyle w:val="20"/>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电源电压(V)</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200~230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显示温度方式</w:t>
            </w: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LED</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设定方式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TFT液晶显示</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6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安全防护</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高温保护 过温保护</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加热功率（W）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750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900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制冷量（W）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400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制冷剂</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R404A+R23</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搅拌子尺寸（MM)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φ8*30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水槽开口（MM)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φ210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槽深尺寸（MM)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677" w:hRule="exact"/>
          <w:jc w:val="center"/>
        </w:trPr>
        <w:tc>
          <w:tcPr>
            <w:tcW w:w="3825"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反应容器最大容量</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eastAsia="zh-CN" w:bidi="ar"/>
              </w:rPr>
              <w:t>（</w:t>
            </w:r>
            <w:r>
              <w:rPr>
                <w:rFonts w:hint="eastAsia"/>
                <w:color w:val="2F5597" w:themeColor="accent1" w:themeShade="BF"/>
                <w:lang w:bidi="ar"/>
              </w:rPr>
              <w:t>最大直径</w:t>
            </w:r>
            <w:r>
              <w:rPr>
                <w:rFonts w:hint="eastAsia"/>
                <w:color w:val="2F5597" w:themeColor="accent1" w:themeShade="BF"/>
                <w:lang w:eastAsia="zh-CN" w:bidi="ar"/>
              </w:rPr>
              <w:t>）</w:t>
            </w:r>
          </w:p>
          <w:p>
            <w:pPr>
              <w:pStyle w:val="10"/>
              <w:spacing w:before="0" w:beforeAutospacing="0" w:after="0" w:afterAutospacing="0"/>
              <w:jc w:val="center"/>
              <w:rPr>
                <w:rFonts w:hint="eastAsia"/>
                <w:color w:val="2F5597" w:themeColor="accent1" w:themeShade="BF"/>
                <w:lang w:bidi="ar"/>
              </w:rPr>
            </w:pPr>
          </w:p>
        </w:tc>
        <w:tc>
          <w:tcPr>
            <w:tcW w:w="4858" w:type="dxa"/>
            <w:tcBorders>
              <w:tl2br w:val="nil"/>
              <w:tr2bl w:val="nil"/>
            </w:tcBorders>
            <w:shd w:val="clear" w:color="auto" w:fill="FFFFFF"/>
            <w:tcMar>
              <w:left w:w="150" w:type="dxa"/>
            </w:tcMar>
            <w:textDirection w:val="lrTb"/>
            <w:vAlign w:val="center"/>
          </w:tcPr>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1000mL</w:t>
            </w:r>
          </w:p>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φ180</w:t>
            </w:r>
          </w:p>
          <w:p>
            <w:pPr>
              <w:pStyle w:val="10"/>
              <w:spacing w:before="0" w:beforeAutospacing="0" w:after="0" w:afterAutospacing="0"/>
              <w:jc w:val="center"/>
              <w:rPr>
                <w:rFonts w:hint="eastAsia" w:ascii="宋体" w:hAnsi="宋体" w:eastAsia="宋体" w:cs="宋体"/>
                <w:color w:val="2F5597" w:themeColor="accent1" w:themeShade="BF"/>
                <w:kern w:val="0"/>
                <w:sz w:val="24"/>
                <w:szCs w:val="24"/>
                <w:lang w:val="en-US" w:eastAsia="zh-CN"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外形尺寸（MM)(W*D*H)</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355x455x865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54</w:t>
            </w:r>
            <w:r>
              <w:rPr>
                <w:rFonts w:hint="eastAsia"/>
                <w:color w:val="2F5597" w:themeColor="accent1" w:themeShade="BF"/>
                <w:lang w:bidi="ar"/>
              </w:rPr>
              <w:t>5x4</w:t>
            </w:r>
            <w:r>
              <w:rPr>
                <w:rFonts w:hint="eastAsia"/>
                <w:color w:val="2F5597" w:themeColor="accent1" w:themeShade="BF"/>
                <w:lang w:val="en-US" w:eastAsia="zh-CN" w:bidi="ar"/>
              </w:rPr>
              <w:t>30</w:t>
            </w:r>
            <w:r>
              <w:rPr>
                <w:rFonts w:hint="eastAsia"/>
                <w:color w:val="2F5597" w:themeColor="accent1" w:themeShade="BF"/>
                <w:lang w:bidi="ar"/>
              </w:rPr>
              <w:t>x</w:t>
            </w:r>
            <w:r>
              <w:rPr>
                <w:rFonts w:hint="eastAsia"/>
                <w:color w:val="2F5597" w:themeColor="accent1" w:themeShade="BF"/>
                <w:lang w:val="en-US" w:eastAsia="zh-CN" w:bidi="ar"/>
              </w:rPr>
              <w:t>1300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净重（KG）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62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ayout w:type="fixed"/>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毛重（KG）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70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textAlignment w:val="center"/>
        <w:rPr>
          <w:rFonts w:ascii="宋体" w:hAnsi="宋体" w:cs="宋体"/>
          <w:b/>
          <w:bCs/>
          <w:color w:val="2F5597" w:themeColor="accent1" w:themeShade="BF"/>
          <w:kern w:val="0"/>
          <w:sz w:val="24"/>
          <w:szCs w:val="24"/>
          <w:lang w:bidi="ar"/>
        </w:rPr>
      </w:pP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6"/>
        <w:tblW w:w="8481" w:type="dxa"/>
        <w:jc w:val="center"/>
        <w:tblInd w:w="-99"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名称</w:t>
            </w:r>
          </w:p>
        </w:tc>
        <w:tc>
          <w:tcPr>
            <w:tcW w:w="5145"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主机</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伸缩槽盖</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磁力</w:t>
            </w:r>
            <w:r>
              <w:rPr>
                <w:rFonts w:hint="eastAsia" w:ascii="宋体" w:hAnsi="宋体" w:eastAsia="宋体" w:cs="宋体"/>
                <w:color w:val="2F5597" w:themeColor="accent1" w:themeShade="BF"/>
                <w:kern w:val="0"/>
                <w:sz w:val="24"/>
                <w:szCs w:val="24"/>
                <w:lang w:val="en-US" w:eastAsia="zh-CN" w:bidi="ar"/>
              </w:rPr>
              <w:t>搅拌子</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夹立柱</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容器夹固定座</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合格证（含保修卡）</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说明书</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bl>
    <w:p>
      <w:pPr>
        <w:widowControl/>
        <w:jc w:val="left"/>
        <w:textAlignment w:val="center"/>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287" w:usb1="40000013" w:usb2="00000000" w:usb3="00000000" w:csb0="2000009F" w:csb1="00000000"/>
  </w:font>
  <w:font w:name="经典仿宋简">
    <w:panose1 w:val="02010609000101010101"/>
    <w:charset w:val="86"/>
    <w:family w:val="auto"/>
    <w:pitch w:val="default"/>
    <w:sig w:usb0="A1007AEF" w:usb1="F9DF7CFB" w:usb2="0000001E" w:usb3="00000000" w:csb0="20040000" w:csb1="00000000"/>
  </w:font>
  <w:font w:name="Symbol">
    <w:panose1 w:val="05050102010706020507"/>
    <w:charset w:val="00"/>
    <w:family w:val="auto"/>
    <w:pitch w:val="default"/>
    <w:sig w:usb0="00000000" w:usb1="00000000" w:usb2="00000000" w:usb3="00000000" w:csb0="80000000" w:csb1="00000000"/>
  </w:font>
  <w:font w:name="Hiragino Sans GB">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Wingdings">
    <w:panose1 w:val="05000000000000000000"/>
    <w:charset w:val="00"/>
    <w:family w:val="auto"/>
    <w:pitch w:val="default"/>
    <w:sig w:usb0="00000000" w:usb1="00000000" w:usb2="00000000" w:usb3="00000000" w:csb0="80000000" w:csb1="00000000"/>
  </w:font>
  <w:font w:name="书体坊安景臣钢笔行书">
    <w:panose1 w:val="0201060103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思源黑体 CN Heavy">
    <w:panose1 w:val="020B0A00000000000000"/>
    <w:charset w:val="86"/>
    <w:family w:val="auto"/>
    <w:pitch w:val="default"/>
    <w:sig w:usb0="20000003" w:usb1="2ADF3C10" w:usb2="00000016" w:usb3="00000000" w:csb0="60060107" w:csb1="00000000"/>
  </w:font>
  <w:font w:name="庞中华简体 V2007">
    <w:panose1 w:val="02000600000000000000"/>
    <w:charset w:val="86"/>
    <w:family w:val="auto"/>
    <w:pitch w:val="default"/>
    <w:sig w:usb0="FFFFFFFF" w:usb1="E9FFFFFF" w:usb2="0000003F" w:usb3="00000000" w:csb0="603F00FF" w:csb1="FFFF0000"/>
  </w:font>
  <w:font w:name="微软简标宋">
    <w:panose1 w:val="00000000000000000000"/>
    <w:charset w:val="00"/>
    <w:family w:val="auto"/>
    <w:pitch w:val="default"/>
    <w:sig w:usb0="00000000" w:usb1="00000000" w:usb2="00000000" w:usb3="00000000" w:csb0="00000000" w:csb1="00000000"/>
  </w:font>
  <w:font w:name="微软简楷体">
    <w:panose1 w:val="00000000000000000000"/>
    <w:charset w:val="00"/>
    <w:family w:val="auto"/>
    <w:pitch w:val="default"/>
    <w:sig w:usb0="00000000" w:usb1="00000000" w:usb2="00000000" w:usb3="00000000" w:csb0="00000000" w:csb1="00000000"/>
  </w:font>
  <w:font w:name="张海山锐线体简">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49F3E"/>
    <w:multiLevelType w:val="singleLevel"/>
    <w:tmpl w:val="9DA49F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44C1D"/>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0593B"/>
    <w:rsid w:val="0069114D"/>
    <w:rsid w:val="00716C60"/>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1D4D"/>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5C235D0"/>
    <w:rsid w:val="0692734F"/>
    <w:rsid w:val="06F16F48"/>
    <w:rsid w:val="07553E41"/>
    <w:rsid w:val="07EF1380"/>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194F29"/>
    <w:rsid w:val="18711AC3"/>
    <w:rsid w:val="1886336C"/>
    <w:rsid w:val="1976192B"/>
    <w:rsid w:val="1A004F3D"/>
    <w:rsid w:val="1A4C7833"/>
    <w:rsid w:val="1AB80B3F"/>
    <w:rsid w:val="1B871C86"/>
    <w:rsid w:val="1C4A28F1"/>
    <w:rsid w:val="1C8D4EFF"/>
    <w:rsid w:val="1E486378"/>
    <w:rsid w:val="1F995798"/>
    <w:rsid w:val="1FE43897"/>
    <w:rsid w:val="2159429D"/>
    <w:rsid w:val="216A23E2"/>
    <w:rsid w:val="219C5873"/>
    <w:rsid w:val="22AA0909"/>
    <w:rsid w:val="22E601DB"/>
    <w:rsid w:val="23243285"/>
    <w:rsid w:val="234F037E"/>
    <w:rsid w:val="23E16388"/>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5F3FBA"/>
    <w:rsid w:val="30667F5E"/>
    <w:rsid w:val="30E84680"/>
    <w:rsid w:val="32494755"/>
    <w:rsid w:val="34121BAC"/>
    <w:rsid w:val="347B05AA"/>
    <w:rsid w:val="348346E6"/>
    <w:rsid w:val="348E7F12"/>
    <w:rsid w:val="35B92EB0"/>
    <w:rsid w:val="36585CBC"/>
    <w:rsid w:val="36E10A24"/>
    <w:rsid w:val="370F747E"/>
    <w:rsid w:val="390062A1"/>
    <w:rsid w:val="39C72D66"/>
    <w:rsid w:val="3A045A6B"/>
    <w:rsid w:val="3A542ACC"/>
    <w:rsid w:val="3ABF1760"/>
    <w:rsid w:val="3C5E63A4"/>
    <w:rsid w:val="3D58078D"/>
    <w:rsid w:val="3DA6127B"/>
    <w:rsid w:val="3DEB6E30"/>
    <w:rsid w:val="3E2B5E06"/>
    <w:rsid w:val="40764144"/>
    <w:rsid w:val="410B44C7"/>
    <w:rsid w:val="415D0A3B"/>
    <w:rsid w:val="43EA5F2F"/>
    <w:rsid w:val="442711AA"/>
    <w:rsid w:val="48472E6A"/>
    <w:rsid w:val="498B526A"/>
    <w:rsid w:val="4A527F2C"/>
    <w:rsid w:val="4AA4627F"/>
    <w:rsid w:val="4ADC76DB"/>
    <w:rsid w:val="4C6F44BC"/>
    <w:rsid w:val="4CA81950"/>
    <w:rsid w:val="4CA97CF6"/>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6D0887"/>
    <w:rsid w:val="6AB4227F"/>
    <w:rsid w:val="6B3B6611"/>
    <w:rsid w:val="6B5251F4"/>
    <w:rsid w:val="6B6C7258"/>
    <w:rsid w:val="6B6F2F56"/>
    <w:rsid w:val="6BA7011A"/>
    <w:rsid w:val="6BBD4792"/>
    <w:rsid w:val="6DFB560B"/>
    <w:rsid w:val="6F17421F"/>
    <w:rsid w:val="6F7B3153"/>
    <w:rsid w:val="6F975B11"/>
    <w:rsid w:val="700B1E79"/>
    <w:rsid w:val="71E561F0"/>
    <w:rsid w:val="73587C07"/>
    <w:rsid w:val="737F1A45"/>
    <w:rsid w:val="73974732"/>
    <w:rsid w:val="74154B19"/>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571CB-DBF5-4CFC-8D6A-0D7D9FD0C117}">
  <ds:schemaRefs/>
</ds:datastoreItem>
</file>

<file path=docProps/app.xml><?xml version="1.0" encoding="utf-8"?>
<Properties xmlns="http://schemas.openxmlformats.org/officeDocument/2006/extended-properties" xmlns:vt="http://schemas.openxmlformats.org/officeDocument/2006/docPropsVTypes">
  <Template>Normal</Template>
  <Pages>3</Pages>
  <Words>115</Words>
  <Characters>660</Characters>
  <Lines>5</Lines>
  <Paragraphs>1</Paragraphs>
  <ScaleCrop>false</ScaleCrop>
  <LinksUpToDate>false</LinksUpToDate>
  <CharactersWithSpaces>774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2022-05-25T05:28:16Z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